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DDCC4" w14:textId="50FC06C4" w:rsidR="006D3522" w:rsidRPr="00971CE8" w:rsidRDefault="00971CE8" w:rsidP="006D3522">
      <w:pPr>
        <w:tabs>
          <w:tab w:val="left" w:pos="2550"/>
        </w:tabs>
        <w:spacing w:after="0" w:line="276" w:lineRule="auto"/>
        <w:rPr>
          <w:rFonts w:ascii="Lato" w:hAnsi="Lato" w:cs="Arial"/>
          <w:b/>
          <w:bCs/>
          <w:sz w:val="20"/>
          <w:szCs w:val="20"/>
        </w:rPr>
      </w:pPr>
      <w:r w:rsidRPr="00971CE8">
        <w:rPr>
          <w:rFonts w:ascii="Lato" w:hAnsi="Lato" w:cs="Arial"/>
          <w:b/>
          <w:bCs/>
          <w:sz w:val="20"/>
          <w:szCs w:val="20"/>
        </w:rPr>
        <w:t xml:space="preserve">SZOZ.260 – </w:t>
      </w:r>
      <w:r w:rsidR="00F14F13">
        <w:rPr>
          <w:rFonts w:ascii="Lato" w:hAnsi="Lato" w:cs="Arial"/>
          <w:b/>
          <w:bCs/>
          <w:sz w:val="20"/>
          <w:szCs w:val="20"/>
        </w:rPr>
        <w:t>9</w:t>
      </w:r>
      <w:r w:rsidRPr="00971CE8">
        <w:rPr>
          <w:rFonts w:ascii="Lato" w:hAnsi="Lato" w:cs="Arial"/>
          <w:b/>
          <w:bCs/>
          <w:sz w:val="20"/>
          <w:szCs w:val="20"/>
        </w:rPr>
        <w:t>.2026</w:t>
      </w:r>
    </w:p>
    <w:p w14:paraId="335FA774" w14:textId="77777777" w:rsidR="00971CE8" w:rsidRDefault="00971CE8" w:rsidP="00A53DF6">
      <w:pPr>
        <w:tabs>
          <w:tab w:val="left" w:pos="2550"/>
        </w:tabs>
        <w:spacing w:after="0" w:line="276" w:lineRule="auto"/>
        <w:jc w:val="right"/>
        <w:rPr>
          <w:rFonts w:ascii="Calibri" w:hAnsi="Calibri" w:cs="Calibri"/>
          <w:sz w:val="18"/>
          <w:szCs w:val="18"/>
        </w:rPr>
      </w:pPr>
    </w:p>
    <w:p w14:paraId="1C903EA8" w14:textId="75FAD8E4" w:rsidR="006D3522" w:rsidRPr="00A53DF6" w:rsidRDefault="00A53DF6" w:rsidP="00A53DF6">
      <w:pPr>
        <w:tabs>
          <w:tab w:val="left" w:pos="2550"/>
        </w:tabs>
        <w:spacing w:after="0" w:line="276" w:lineRule="auto"/>
        <w:jc w:val="right"/>
        <w:rPr>
          <w:rFonts w:ascii="Calibri" w:hAnsi="Calibri" w:cs="Calibri"/>
          <w:sz w:val="18"/>
          <w:szCs w:val="18"/>
        </w:rPr>
      </w:pPr>
      <w:r w:rsidRPr="00A53DF6">
        <w:rPr>
          <w:rFonts w:ascii="Calibri" w:hAnsi="Calibri" w:cs="Calibri"/>
          <w:sz w:val="18"/>
          <w:szCs w:val="18"/>
        </w:rPr>
        <w:t>Załącznik nr 1</w:t>
      </w:r>
      <w:r w:rsidR="00532F7B">
        <w:rPr>
          <w:rFonts w:ascii="Calibri" w:hAnsi="Calibri" w:cs="Calibri"/>
          <w:sz w:val="18"/>
          <w:szCs w:val="18"/>
        </w:rPr>
        <w:t xml:space="preserve">b </w:t>
      </w:r>
      <w:r w:rsidRPr="00A53DF6">
        <w:rPr>
          <w:rFonts w:ascii="Calibri" w:hAnsi="Calibri" w:cs="Calibri"/>
          <w:sz w:val="18"/>
          <w:szCs w:val="18"/>
        </w:rPr>
        <w:t xml:space="preserve">do umowy </w:t>
      </w:r>
    </w:p>
    <w:p w14:paraId="615F5141" w14:textId="77777777" w:rsidR="00A53DF6" w:rsidRDefault="00A53DF6" w:rsidP="006D3522">
      <w:pPr>
        <w:tabs>
          <w:tab w:val="left" w:pos="2550"/>
        </w:tabs>
        <w:spacing w:after="0" w:line="276" w:lineRule="auto"/>
        <w:rPr>
          <w:rFonts w:ascii="Lato" w:hAnsi="Lato" w:cs="Arial"/>
          <w:b/>
          <w:bCs/>
        </w:rPr>
      </w:pPr>
    </w:p>
    <w:p w14:paraId="67301F75" w14:textId="2C8E1243" w:rsidR="00AC6C7C" w:rsidRPr="006D3522" w:rsidRDefault="00AC6C7C" w:rsidP="00A53DF6">
      <w:pPr>
        <w:tabs>
          <w:tab w:val="left" w:pos="2550"/>
        </w:tabs>
        <w:spacing w:after="0" w:line="276" w:lineRule="auto"/>
        <w:jc w:val="center"/>
        <w:rPr>
          <w:rFonts w:ascii="Lato" w:hAnsi="Lato" w:cs="Arial"/>
        </w:rPr>
      </w:pPr>
      <w:r w:rsidRPr="006D3522">
        <w:rPr>
          <w:rFonts w:ascii="Lato" w:hAnsi="Lato" w:cs="Arial"/>
          <w:b/>
          <w:bCs/>
        </w:rPr>
        <w:t>Opis przedmiotu zamówienia</w:t>
      </w:r>
      <w:r w:rsidRPr="006D3522">
        <w:rPr>
          <w:rFonts w:ascii="Lato" w:hAnsi="Lato" w:cs="Arial"/>
        </w:rPr>
        <w:t>:</w:t>
      </w:r>
    </w:p>
    <w:p w14:paraId="3C33BEF8" w14:textId="77777777" w:rsidR="00AC6C7C" w:rsidRPr="00F103E7" w:rsidRDefault="00AC6C7C" w:rsidP="00AC6C7C">
      <w:pPr>
        <w:pStyle w:val="xmsonormal"/>
        <w:shd w:val="clear" w:color="auto" w:fill="FFFFFF"/>
        <w:ind w:left="360"/>
        <w:jc w:val="both"/>
        <w:textAlignment w:val="baseline"/>
        <w:rPr>
          <w:rFonts w:ascii="Aptos" w:hAnsi="Aptos" w:cs="Segoe UI"/>
          <w:color w:val="242424"/>
        </w:rPr>
      </w:pPr>
      <w:r w:rsidRPr="00F103E7">
        <w:rPr>
          <w:rFonts w:ascii="Aptos" w:hAnsi="Aptos" w:cs="Segoe UI"/>
          <w:color w:val="242424"/>
        </w:rPr>
        <w:t xml:space="preserve">1.  Konstrukcja i typ | Komputer typu All-in-One (komponenty zintegrowane w obudowie monitora). Obudowa wykonana w standardzie biznesowym, wyposażona w regulowaną podstawę (regulacja wysokości oraz pochylenia ekranu). </w:t>
      </w:r>
      <w:r>
        <w:rPr>
          <w:rFonts w:ascii="Aptos" w:hAnsi="Aptos" w:cs="Segoe UI"/>
          <w:color w:val="242424"/>
        </w:rPr>
        <w:t xml:space="preserve"> – ilość sztuk 10</w:t>
      </w:r>
    </w:p>
    <w:p w14:paraId="2832066A" w14:textId="77777777" w:rsidR="00AC6C7C" w:rsidRPr="00F103E7" w:rsidRDefault="00AC6C7C" w:rsidP="00AC6C7C">
      <w:pPr>
        <w:pStyle w:val="xmsonormal"/>
        <w:shd w:val="clear" w:color="auto" w:fill="FFFFFF"/>
        <w:ind w:left="360"/>
        <w:jc w:val="both"/>
        <w:textAlignment w:val="baseline"/>
        <w:rPr>
          <w:rFonts w:ascii="Aptos" w:hAnsi="Aptos" w:cs="Segoe UI"/>
          <w:color w:val="242424"/>
        </w:rPr>
      </w:pPr>
      <w:r w:rsidRPr="00F103E7">
        <w:rPr>
          <w:rFonts w:ascii="Aptos" w:hAnsi="Aptos" w:cs="Segoe UI"/>
          <w:color w:val="242424"/>
        </w:rPr>
        <w:t xml:space="preserve">2.  Wyświetlacz | Ekran o przekątnej 27 cali, rozdzielczość natywna QHD (2560 x 1440). Matryca typu IPS lub równoważna z powłoką antyrefleksyjną (Anti-glare). Częstotliwość odświeżania minimum 120 Hz. Wbudowana sprzętowa redukcja emisji niebieskiego światła (potwierdzona certyfikatem niezależnej jednostki, np. TÜV Rheinland Low Blue Light Hardware Solution lub równoważnym). </w:t>
      </w:r>
    </w:p>
    <w:p w14:paraId="222CCD94" w14:textId="77777777" w:rsidR="00AC6C7C" w:rsidRPr="00F103E7" w:rsidRDefault="00AC6C7C" w:rsidP="00AC6C7C">
      <w:pPr>
        <w:pStyle w:val="xmsonormal"/>
        <w:shd w:val="clear" w:color="auto" w:fill="FFFFFF"/>
        <w:ind w:left="360"/>
        <w:jc w:val="both"/>
        <w:textAlignment w:val="baseline"/>
        <w:rPr>
          <w:rFonts w:ascii="Aptos" w:hAnsi="Aptos" w:cs="Segoe UI"/>
          <w:color w:val="242424"/>
        </w:rPr>
      </w:pPr>
      <w:r w:rsidRPr="00F103E7">
        <w:rPr>
          <w:rFonts w:ascii="Aptos" w:hAnsi="Aptos" w:cs="Segoe UI"/>
          <w:color w:val="242424"/>
        </w:rPr>
        <w:t xml:space="preserve"> 3. Procesor Wielordzeniowy procesor x86 najnowszej generacji z wbudowanym dedykowanym układem wspomagania sztucznej inteligencji (NPU). Minimum 14 rdzeni fizycznych (minimum 6 rdzeni wydajnościowych P-core i 8 rdzeni energooszczędnych E-core). Taktowanie w trybie Turbo minimum 5.0 GHz. Pamięć podręczna (Cache) minimum 24 MB. Wydajność mierzona w teście PassMark dla procesora na poziomie minimum 39 000 punktów. </w:t>
      </w:r>
    </w:p>
    <w:p w14:paraId="2BD75BAB" w14:textId="77777777" w:rsidR="00AC6C7C" w:rsidRPr="00F103E7" w:rsidRDefault="00AC6C7C" w:rsidP="00AC6C7C">
      <w:pPr>
        <w:pStyle w:val="xmsonormal"/>
        <w:shd w:val="clear" w:color="auto" w:fill="FFFFFF"/>
        <w:ind w:left="360"/>
        <w:jc w:val="both"/>
        <w:textAlignment w:val="baseline"/>
        <w:rPr>
          <w:rFonts w:ascii="Aptos" w:hAnsi="Aptos" w:cs="Segoe UI"/>
          <w:color w:val="242424"/>
        </w:rPr>
      </w:pPr>
      <w:r w:rsidRPr="00F103E7">
        <w:rPr>
          <w:rFonts w:ascii="Aptos" w:hAnsi="Aptos" w:cs="Segoe UI"/>
          <w:color w:val="242424"/>
        </w:rPr>
        <w:t xml:space="preserve"> 4. Zarządzanie sprzętowe | Pełna, sprzętowa technologia zdalnego zarządzania komputerem na poziomie przedsiębiorstwa – wymagane wsparcie dla standardu Intel vPro Enterprise lub w pełni równoważnego rozwiązania sprzętowego innego producenta (np. AMD PRO Manageability), umożliwiającego zarządzanie stacją poza pasmem (Out-of-Band). </w:t>
      </w:r>
    </w:p>
    <w:p w14:paraId="7FE46BBC" w14:textId="77777777" w:rsidR="00AC6C7C" w:rsidRPr="00F103E7" w:rsidRDefault="00AC6C7C" w:rsidP="00AC6C7C">
      <w:pPr>
        <w:pStyle w:val="xmsonormal"/>
        <w:shd w:val="clear" w:color="auto" w:fill="FFFFFF"/>
        <w:ind w:left="360"/>
        <w:jc w:val="both"/>
        <w:textAlignment w:val="baseline"/>
        <w:rPr>
          <w:rFonts w:ascii="Aptos" w:hAnsi="Aptos" w:cs="Segoe UI"/>
          <w:color w:val="242424"/>
        </w:rPr>
      </w:pPr>
      <w:r w:rsidRPr="00F103E7">
        <w:rPr>
          <w:rFonts w:ascii="Aptos" w:hAnsi="Aptos" w:cs="Segoe UI"/>
          <w:color w:val="242424"/>
        </w:rPr>
        <w:t xml:space="preserve">5.  Pamięć RAM | Minimum 32 GB pamięci RAM DDR5 działającej w trybie wielokanałowym. Architektura płyty głównej musi umożliwiać późniejszą rozbudowę pamięci do minimum 64 GB poprzez fabryczne gniazda SO-DIMM. </w:t>
      </w:r>
    </w:p>
    <w:p w14:paraId="79060979" w14:textId="77777777" w:rsidR="00AC6C7C" w:rsidRPr="00F103E7" w:rsidRDefault="00AC6C7C" w:rsidP="00AC6C7C">
      <w:pPr>
        <w:pStyle w:val="xmsonormal"/>
        <w:shd w:val="clear" w:color="auto" w:fill="FFFFFF"/>
        <w:ind w:left="360"/>
        <w:jc w:val="both"/>
        <w:textAlignment w:val="baseline"/>
        <w:rPr>
          <w:rFonts w:ascii="Aptos" w:hAnsi="Aptos" w:cs="Segoe UI"/>
          <w:color w:val="242424"/>
        </w:rPr>
      </w:pPr>
      <w:r w:rsidRPr="00F103E7">
        <w:rPr>
          <w:rFonts w:ascii="Aptos" w:hAnsi="Aptos" w:cs="Segoe UI"/>
          <w:color w:val="242424"/>
        </w:rPr>
        <w:t xml:space="preserve"> 6.  Pamięć masowa (SSD) | Dysk SSD o pojemności minimum 512 GB M.2 NVMe PCIe. Architektura płyty głównej komputera musi fabrycznie oferować możliwość instalacji i jednoczesnej pracy do 3 niezależnych dysków SSD M.2 bez konieczności stosowania zewnętrznych adapterów. </w:t>
      </w:r>
    </w:p>
    <w:p w14:paraId="77A662A9" w14:textId="77777777" w:rsidR="00AC6C7C" w:rsidRPr="00F103E7" w:rsidRDefault="00AC6C7C" w:rsidP="00AC6C7C">
      <w:pPr>
        <w:pStyle w:val="xmsonormal"/>
        <w:shd w:val="clear" w:color="auto" w:fill="FFFFFF"/>
        <w:ind w:left="360"/>
        <w:jc w:val="both"/>
        <w:textAlignment w:val="baseline"/>
        <w:rPr>
          <w:rFonts w:ascii="Aptos" w:hAnsi="Aptos" w:cs="Segoe UI"/>
          <w:color w:val="242424"/>
        </w:rPr>
      </w:pPr>
      <w:r w:rsidRPr="00F103E7">
        <w:rPr>
          <w:rFonts w:ascii="Aptos" w:hAnsi="Aptos" w:cs="Segoe UI"/>
          <w:color w:val="242424"/>
        </w:rPr>
        <w:t xml:space="preserve"> 7.  Kamera i Multimedia | Wbudowana kamera wideo o rozdzielczości minimum 5 MP ze zintegrowaną fizyczną osłoną prywatności (mechaniczny suwak lub konstrukcja chowana w obudowie). Wbudowane głośniki stereo oraz układ mikrofonów kierunkowych. Czytnik kart pamięci standardu minimum 3-w-1. </w:t>
      </w:r>
    </w:p>
    <w:p w14:paraId="4523E967" w14:textId="77777777" w:rsidR="00AC6C7C" w:rsidRDefault="00AC6C7C" w:rsidP="00AC6C7C">
      <w:pPr>
        <w:pStyle w:val="xmsonormal"/>
        <w:shd w:val="clear" w:color="auto" w:fill="FFFFFF"/>
        <w:ind w:left="360"/>
        <w:jc w:val="both"/>
        <w:textAlignment w:val="baseline"/>
        <w:rPr>
          <w:rFonts w:ascii="Aptos" w:hAnsi="Aptos" w:cs="Segoe UI"/>
          <w:color w:val="242424"/>
        </w:rPr>
      </w:pPr>
      <w:r w:rsidRPr="00F103E7">
        <w:rPr>
          <w:rFonts w:ascii="Aptos" w:hAnsi="Aptos" w:cs="Segoe UI"/>
          <w:color w:val="242424"/>
        </w:rPr>
        <w:t xml:space="preserve"> 8. Łączność i porty | Karta sieci bezprzewodowej Wi-Fi 6E (802.11ax) lub nowsza z vPro + Bluetooth min. 5.3. Port sieciowy RJ45 1 Gb/s.</w:t>
      </w:r>
      <w:r>
        <w:rPr>
          <w:rFonts w:ascii="Aptos" w:hAnsi="Aptos" w:cs="Segoe UI"/>
          <w:color w:val="242424"/>
        </w:rPr>
        <w:t xml:space="preserve"> </w:t>
      </w:r>
      <w:r w:rsidRPr="00F103E7">
        <w:rPr>
          <w:rFonts w:ascii="Aptos" w:hAnsi="Aptos" w:cs="Segoe UI"/>
          <w:color w:val="242424"/>
        </w:rPr>
        <w:t>Fizyczne porty:</w:t>
      </w:r>
    </w:p>
    <w:p w14:paraId="0DBDDF93" w14:textId="77777777" w:rsidR="00AC6C7C" w:rsidRDefault="00AC6C7C" w:rsidP="00AC6C7C">
      <w:pPr>
        <w:pStyle w:val="xmsonormal"/>
        <w:shd w:val="clear" w:color="auto" w:fill="FFFFFF"/>
        <w:ind w:left="360"/>
        <w:jc w:val="both"/>
        <w:textAlignment w:val="baseline"/>
        <w:rPr>
          <w:rFonts w:ascii="Aptos" w:hAnsi="Aptos" w:cs="Segoe UI"/>
          <w:color w:val="242424"/>
        </w:rPr>
      </w:pPr>
      <w:r w:rsidRPr="00F103E7">
        <w:rPr>
          <w:rFonts w:ascii="Aptos" w:hAnsi="Aptos" w:cs="Segoe UI"/>
          <w:color w:val="242424"/>
        </w:rPr>
        <w:t>• 2 x USB-A min. 10 Gbps (USB 3.2 Gen 2);</w:t>
      </w:r>
    </w:p>
    <w:p w14:paraId="4836C4FF" w14:textId="77777777" w:rsidR="00AC6C7C" w:rsidRDefault="00AC6C7C" w:rsidP="00AC6C7C">
      <w:pPr>
        <w:pStyle w:val="xmsonormal"/>
        <w:shd w:val="clear" w:color="auto" w:fill="FFFFFF"/>
        <w:ind w:left="360"/>
        <w:jc w:val="both"/>
        <w:textAlignment w:val="baseline"/>
        <w:rPr>
          <w:rFonts w:ascii="Aptos" w:hAnsi="Aptos" w:cs="Segoe UI"/>
          <w:color w:val="242424"/>
        </w:rPr>
      </w:pPr>
      <w:r w:rsidRPr="00F103E7">
        <w:rPr>
          <w:rFonts w:ascii="Aptos" w:hAnsi="Aptos" w:cs="Segoe UI"/>
          <w:color w:val="242424"/>
        </w:rPr>
        <w:lastRenderedPageBreak/>
        <w:t>• 2 x USB-A min. 5 Gbps (USB 3.2 Gen 1);</w:t>
      </w:r>
    </w:p>
    <w:p w14:paraId="7830461F" w14:textId="77777777" w:rsidR="00AC6C7C" w:rsidRDefault="00AC6C7C" w:rsidP="00AC6C7C">
      <w:pPr>
        <w:pStyle w:val="xmsonormal"/>
        <w:shd w:val="clear" w:color="auto" w:fill="FFFFFF"/>
        <w:ind w:left="360"/>
        <w:jc w:val="both"/>
        <w:textAlignment w:val="baseline"/>
        <w:rPr>
          <w:rFonts w:ascii="Aptos" w:hAnsi="Aptos" w:cs="Segoe UI"/>
          <w:color w:val="242424"/>
        </w:rPr>
      </w:pPr>
      <w:r w:rsidRPr="00F103E7">
        <w:rPr>
          <w:rFonts w:ascii="Aptos" w:hAnsi="Aptos" w:cs="Segoe UI"/>
          <w:color w:val="242424"/>
        </w:rPr>
        <w:t>• 1 x USB-C Thunderbolt 4 / USB4 (40 Gbps) z obsługą DP i Power Delivery (PD 3.0) do min. 65W oraz funkcją AlwaysOn;</w:t>
      </w:r>
    </w:p>
    <w:p w14:paraId="6EFF0B25" w14:textId="77777777" w:rsidR="00AC6C7C" w:rsidRDefault="00AC6C7C" w:rsidP="00AC6C7C">
      <w:pPr>
        <w:pStyle w:val="xmsonormal"/>
        <w:shd w:val="clear" w:color="auto" w:fill="FFFFFF"/>
        <w:ind w:left="360"/>
        <w:jc w:val="both"/>
        <w:textAlignment w:val="baseline"/>
        <w:rPr>
          <w:rFonts w:ascii="Aptos" w:hAnsi="Aptos" w:cs="Segoe UI"/>
          <w:color w:val="242424"/>
        </w:rPr>
      </w:pPr>
      <w:r w:rsidRPr="00F103E7">
        <w:rPr>
          <w:rFonts w:ascii="Aptos" w:hAnsi="Aptos" w:cs="Segoe UI"/>
          <w:color w:val="242424"/>
        </w:rPr>
        <w:t>• 1 x USB-C min. 10 Gbps z funkcją ładowania zewnętrznych urządzeń (min. 5V / 3A);</w:t>
      </w:r>
    </w:p>
    <w:p w14:paraId="495B7C42" w14:textId="77777777" w:rsidR="00AC6C7C" w:rsidRPr="00F103E7" w:rsidRDefault="00AC6C7C" w:rsidP="00AC6C7C">
      <w:pPr>
        <w:pStyle w:val="xmsonormal"/>
        <w:shd w:val="clear" w:color="auto" w:fill="FFFFFF"/>
        <w:ind w:left="360"/>
        <w:jc w:val="both"/>
        <w:textAlignment w:val="baseline"/>
        <w:rPr>
          <w:rFonts w:ascii="Aptos" w:hAnsi="Aptos" w:cs="Segoe UI"/>
          <w:color w:val="242424"/>
        </w:rPr>
      </w:pPr>
      <w:r w:rsidRPr="00F103E7">
        <w:rPr>
          <w:rFonts w:ascii="Aptos" w:hAnsi="Aptos" w:cs="Segoe UI"/>
          <w:color w:val="242424"/>
        </w:rPr>
        <w:t xml:space="preserve">• 1 x wejście lub wyjście HDMI oraz 1 x wejście lub wyjście DisplayPort. </w:t>
      </w:r>
    </w:p>
    <w:p w14:paraId="55BAC685" w14:textId="77777777" w:rsidR="00AC6C7C" w:rsidRPr="00F103E7" w:rsidRDefault="00AC6C7C" w:rsidP="00AC6C7C">
      <w:pPr>
        <w:pStyle w:val="xmsonormal"/>
        <w:shd w:val="clear" w:color="auto" w:fill="FFFFFF"/>
        <w:ind w:left="360"/>
        <w:jc w:val="both"/>
        <w:textAlignment w:val="baseline"/>
        <w:rPr>
          <w:rFonts w:ascii="Aptos" w:hAnsi="Aptos" w:cs="Segoe UI"/>
          <w:color w:val="242424"/>
        </w:rPr>
      </w:pPr>
      <w:r w:rsidRPr="00F103E7">
        <w:rPr>
          <w:rFonts w:ascii="Aptos" w:hAnsi="Aptos" w:cs="Segoe UI"/>
          <w:color w:val="242424"/>
        </w:rPr>
        <w:t xml:space="preserve">9. Bezpieczeństwo i OS | Układ kryptograficzny TPM 2.0. Certyfikaty bezpieczeństwa standardu TCG oraz FIPS 140-2. System Microsoft Windows 11 Pro 64-bit PL preinstalowany fabrycznie (licencja OEM/ESD). </w:t>
      </w:r>
    </w:p>
    <w:p w14:paraId="795EAE49" w14:textId="77777777" w:rsidR="00AC6C7C" w:rsidRDefault="00AC6C7C" w:rsidP="00AC6C7C">
      <w:pPr>
        <w:pStyle w:val="xmsonormal"/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rFonts w:ascii="Aptos" w:hAnsi="Aptos" w:cs="Segoe UI"/>
          <w:color w:val="242424"/>
        </w:rPr>
      </w:pPr>
      <w:r w:rsidRPr="00F103E7">
        <w:rPr>
          <w:rFonts w:ascii="Aptos" w:hAnsi="Aptos" w:cs="Segoe UI"/>
          <w:color w:val="242424"/>
        </w:rPr>
        <w:t>10. Gwarancja i Serwis  Gwarancja producenta na okres minimum 5 lat (60 miesięcy) typu On-Site NBD (w miejscu instalacji, następny dzień roboczy).</w:t>
      </w:r>
    </w:p>
    <w:p w14:paraId="40511BC8" w14:textId="77777777" w:rsidR="00AC6C7C" w:rsidRPr="00FC2AB1" w:rsidRDefault="00AC6C7C" w:rsidP="00AC6C7C">
      <w:pPr>
        <w:pStyle w:val="xmsonormal"/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rFonts w:ascii="Aptos" w:hAnsi="Aptos" w:cs="Segoe UI"/>
          <w:color w:val="242424"/>
        </w:rPr>
      </w:pPr>
      <w:r w:rsidRPr="00F103E7">
        <w:rPr>
          <w:rFonts w:ascii="Aptos" w:hAnsi="Aptos" w:cs="Segoe UI"/>
          <w:color w:val="242424"/>
        </w:rPr>
        <w:t xml:space="preserve">Gwarancja musi bezwzględnie obejmować klauzulę pozostawienia uszkodzonego dysku twardego u klienta (Keep Your Hard Drive / Defective Media Retention) – w przypadku awarii nośnika danych, serwis dostarcza nowy dysk, a uszkodzony pozostaje własnością Zamawiającego. </w:t>
      </w:r>
    </w:p>
    <w:p w14:paraId="68EDA1CD" w14:textId="77777777" w:rsidR="00473380" w:rsidRDefault="00473380"/>
    <w:sectPr w:rsidR="0047338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98222" w14:textId="77777777" w:rsidR="00CA6781" w:rsidRDefault="00CA6781" w:rsidP="00A53DF6">
      <w:pPr>
        <w:spacing w:after="0" w:line="240" w:lineRule="auto"/>
      </w:pPr>
      <w:r>
        <w:separator/>
      </w:r>
    </w:p>
  </w:endnote>
  <w:endnote w:type="continuationSeparator" w:id="0">
    <w:p w14:paraId="4C7CF8ED" w14:textId="77777777" w:rsidR="00CA6781" w:rsidRDefault="00CA6781" w:rsidP="00A53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0CAF7" w14:textId="77777777" w:rsidR="00CA6781" w:rsidRDefault="00CA6781" w:rsidP="00A53DF6">
      <w:pPr>
        <w:spacing w:after="0" w:line="240" w:lineRule="auto"/>
      </w:pPr>
      <w:r>
        <w:separator/>
      </w:r>
    </w:p>
  </w:footnote>
  <w:footnote w:type="continuationSeparator" w:id="0">
    <w:p w14:paraId="49440495" w14:textId="77777777" w:rsidR="00CA6781" w:rsidRDefault="00CA6781" w:rsidP="00A53D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F59D7" w14:textId="6EB930D4" w:rsidR="00A53DF6" w:rsidRDefault="00A53DF6">
    <w:pPr>
      <w:pStyle w:val="Nagwek"/>
    </w:pPr>
    <w:r>
      <w:rPr>
        <w:noProof/>
      </w:rPr>
      <w:drawing>
        <wp:inline distT="0" distB="0" distL="0" distR="0" wp14:anchorId="519314D9" wp14:editId="1293AEF6">
          <wp:extent cx="5731510" cy="620601"/>
          <wp:effectExtent l="0" t="0" r="2540" b="8255"/>
          <wp:docPr id="1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6206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8F45FD"/>
    <w:multiLevelType w:val="hybridMultilevel"/>
    <w:tmpl w:val="B418A732"/>
    <w:lvl w:ilvl="0" w:tplc="7BA2918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626998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82670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C7C"/>
    <w:rsid w:val="002318A0"/>
    <w:rsid w:val="003C0578"/>
    <w:rsid w:val="00473380"/>
    <w:rsid w:val="00532F7B"/>
    <w:rsid w:val="005679D0"/>
    <w:rsid w:val="006D3522"/>
    <w:rsid w:val="00971CE8"/>
    <w:rsid w:val="00A53DF6"/>
    <w:rsid w:val="00AC6C7C"/>
    <w:rsid w:val="00B076D4"/>
    <w:rsid w:val="00BE7D76"/>
    <w:rsid w:val="00CA6781"/>
    <w:rsid w:val="00D870FC"/>
    <w:rsid w:val="00F14F13"/>
    <w:rsid w:val="00F70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17E07"/>
  <w15:chartTrackingRefBased/>
  <w15:docId w15:val="{38584C5E-B4CF-4AE7-9A62-40B35BFB4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C6C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6C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6C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6C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6C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6C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6C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6C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6C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6C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6C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6C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6C7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6C7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6C7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6C7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6C7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6C7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6C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6C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6C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6C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6C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6C7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6C7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6C7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6C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6C7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6C7C"/>
    <w:rPr>
      <w:b/>
      <w:bCs/>
      <w:smallCaps/>
      <w:color w:val="0F4761" w:themeColor="accent1" w:themeShade="BF"/>
      <w:spacing w:val="5"/>
    </w:rPr>
  </w:style>
  <w:style w:type="paragraph" w:customStyle="1" w:styleId="xmsonormal">
    <w:name w:val="x_msonormal"/>
    <w:basedOn w:val="Normalny"/>
    <w:rsid w:val="00AC6C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A53D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3DF6"/>
  </w:style>
  <w:style w:type="paragraph" w:styleId="Stopka">
    <w:name w:val="footer"/>
    <w:basedOn w:val="Normalny"/>
    <w:link w:val="StopkaZnak"/>
    <w:uiPriority w:val="99"/>
    <w:unhideWhenUsed/>
    <w:rsid w:val="00A53D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3D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475</Words>
  <Characters>2856</Characters>
  <Application>Microsoft Office Word</Application>
  <DocSecurity>0</DocSecurity>
  <Lines>23</Lines>
  <Paragraphs>6</Paragraphs>
  <ScaleCrop>false</ScaleCrop>
  <Company/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Zarańska</dc:creator>
  <cp:keywords/>
  <dc:description/>
  <cp:lastModifiedBy>Fatyga Przemysław</cp:lastModifiedBy>
  <cp:revision>6</cp:revision>
  <dcterms:created xsi:type="dcterms:W3CDTF">2026-07-06T06:07:00Z</dcterms:created>
  <dcterms:modified xsi:type="dcterms:W3CDTF">2026-09-14T07:13:00Z</dcterms:modified>
</cp:coreProperties>
</file>